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EE" w:rsidRDefault="00413CEE">
      <w:pPr>
        <w:pStyle w:val="ConsPlusNormal"/>
        <w:jc w:val="both"/>
        <w:outlineLvl w:val="0"/>
      </w:pPr>
    </w:p>
    <w:p w:rsidR="00413CEE" w:rsidRDefault="00413CEE">
      <w:pPr>
        <w:pStyle w:val="ConsPlusTitle"/>
        <w:jc w:val="center"/>
        <w:outlineLvl w:val="0"/>
      </w:pPr>
      <w:r>
        <w:t>АДМИНИСТРАЦИЯ ГОРОДА ОРЕНБУРГА</w:t>
      </w:r>
    </w:p>
    <w:p w:rsidR="00413CEE" w:rsidRDefault="00413CEE">
      <w:pPr>
        <w:pStyle w:val="ConsPlusTitle"/>
        <w:jc w:val="center"/>
      </w:pPr>
    </w:p>
    <w:p w:rsidR="00413CEE" w:rsidRDefault="00413CEE">
      <w:pPr>
        <w:pStyle w:val="ConsPlusTitle"/>
        <w:jc w:val="center"/>
      </w:pPr>
      <w:r>
        <w:t>ПОСТАНОВЛЕНИЕ</w:t>
      </w:r>
    </w:p>
    <w:p w:rsidR="00413CEE" w:rsidRDefault="00413CEE">
      <w:pPr>
        <w:pStyle w:val="ConsPlusTitle"/>
        <w:jc w:val="center"/>
      </w:pPr>
      <w:r>
        <w:t>от 26 сентября 2016 г. N 2984-п</w:t>
      </w:r>
    </w:p>
    <w:p w:rsidR="00413CEE" w:rsidRDefault="00413CEE">
      <w:pPr>
        <w:pStyle w:val="ConsPlusTitle"/>
        <w:jc w:val="center"/>
      </w:pPr>
    </w:p>
    <w:p w:rsidR="00413CEE" w:rsidRDefault="00413CEE">
      <w:pPr>
        <w:pStyle w:val="ConsPlusTitle"/>
        <w:jc w:val="center"/>
      </w:pPr>
      <w:r>
        <w:t>Об утверждении Положения об установлении системы оплаты</w:t>
      </w:r>
    </w:p>
    <w:p w:rsidR="00413CEE" w:rsidRDefault="00413CEE">
      <w:pPr>
        <w:pStyle w:val="ConsPlusTitle"/>
        <w:jc w:val="center"/>
      </w:pPr>
      <w:r>
        <w:t>труда работников муниципальных бюджетных, автономных</w:t>
      </w:r>
    </w:p>
    <w:p w:rsidR="00413CEE" w:rsidRDefault="00413CEE">
      <w:pPr>
        <w:pStyle w:val="ConsPlusTitle"/>
        <w:jc w:val="center"/>
      </w:pPr>
      <w:r>
        <w:t>и казенных учреждений города Оренбурга</w:t>
      </w:r>
    </w:p>
    <w:p w:rsidR="00413CEE" w:rsidRDefault="00413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3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Оренбурга от 30.01.2017 </w:t>
            </w:r>
            <w:hyperlink r:id="rId4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5" w:history="1">
              <w:r>
                <w:rPr>
                  <w:color w:val="0000FF"/>
                </w:rPr>
                <w:t>N 3627-п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6" w:history="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 xml:space="preserve">, от 19.12.2018 </w:t>
            </w:r>
            <w:hyperlink r:id="rId7" w:history="1">
              <w:r>
                <w:rPr>
                  <w:color w:val="0000FF"/>
                </w:rPr>
                <w:t>N 4327-п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8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20.12.2019 </w:t>
            </w:r>
            <w:hyperlink r:id="rId9" w:history="1">
              <w:r>
                <w:rPr>
                  <w:color w:val="0000FF"/>
                </w:rPr>
                <w:t>N 3721-п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10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1" w:history="1">
              <w:r>
                <w:rPr>
                  <w:color w:val="0000FF"/>
                </w:rPr>
                <w:t>N 1066-п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144</w:t>
        </w:r>
      </w:hyperlink>
      <w:r>
        <w:t xml:space="preserve">, </w:t>
      </w:r>
      <w:hyperlink r:id="rId13" w:history="1">
        <w:r>
          <w:rPr>
            <w:color w:val="0000FF"/>
          </w:rPr>
          <w:t>145</w:t>
        </w:r>
      </w:hyperlink>
      <w:r>
        <w:t xml:space="preserve"> Трудового кодекса Российской Федерации от 30.12.2001 N 197-ФЗ, руководствуясь </w:t>
      </w:r>
      <w:hyperlink r:id="rId14" w:history="1">
        <w:r>
          <w:rPr>
            <w:color w:val="0000FF"/>
          </w:rPr>
          <w:t>статьями 8</w:t>
        </w:r>
      </w:hyperlink>
      <w:r>
        <w:t xml:space="preserve">, </w:t>
      </w:r>
      <w:hyperlink r:id="rId15" w:history="1">
        <w:r>
          <w:rPr>
            <w:color w:val="0000FF"/>
          </w:rPr>
          <w:t>33</w:t>
        </w:r>
      </w:hyperlink>
      <w:r>
        <w:t xml:space="preserve">, </w:t>
      </w:r>
      <w:hyperlink r:id="rId16" w:history="1">
        <w:r>
          <w:rPr>
            <w:color w:val="0000FF"/>
          </w:rPr>
          <w:t>35</w:t>
        </w:r>
      </w:hyperlink>
      <w:r>
        <w:t xml:space="preserve"> Устава муниципального образования "город Оренбург", принятого решением Оренбургского городского Совета от 28.04.2015 N 1015, и в целях упорядочения оплаты труда работников муниципальных бюджетных, казенных и автономных учреждений города Оренбурга: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установлении системы оплаты труда работников муниципальных бюджетных, автономных и казенных учреждений города Оренбурга (далее - Положение) согласно приложению.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 xml:space="preserve">2. Органам, осуществляющим функции и полномочия учредителя муниципальных учреждений, в срок до 01.10.2016 привести Положения по оплате труда работников в подведомственных муниципальных бюджетных, автономных и казенных учреждений в соответствие с настоящим </w:t>
      </w:r>
      <w:hyperlink w:anchor="P43" w:history="1">
        <w:r>
          <w:rPr>
            <w:color w:val="0000FF"/>
          </w:rPr>
          <w:t>Положением</w:t>
        </w:r>
      </w:hyperlink>
      <w:r>
        <w:t>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3. Финансовое обеспечение расходных обязательств города Оренбурга, связанных с реализацией настоящего постановления, осуществляется в пределах лимитов бюджетных обязательств на оплату труда.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4. Признать утратившим силу постановление главы города Оренбурга от 30.01.2009 N 607-п "О введении систем оплаты труда работников муниципальных учреждений города Оренбурга".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5. Настоящее постановление вступает в силу после официального опубликования в газете "Вечерний Оренбург", подлежит размещению на официальном сайте администрации города Оренбурга.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6.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7. Поручить организацию исполнения настоящего постановления органам, осуществляющим функции и полномочия учредителя муниципального учреждения.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jc w:val="right"/>
      </w:pPr>
      <w:r>
        <w:t>Глава города Оренбурга</w:t>
      </w:r>
    </w:p>
    <w:p w:rsidR="00413CEE" w:rsidRDefault="00413CEE">
      <w:pPr>
        <w:pStyle w:val="ConsPlusNormal"/>
        <w:jc w:val="right"/>
      </w:pPr>
      <w:r>
        <w:t>Е.С.АРАПОВ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jc w:val="both"/>
      </w:pPr>
      <w:bookmarkStart w:id="0" w:name="_GoBack"/>
      <w:bookmarkEnd w:id="0"/>
    </w:p>
    <w:p w:rsidR="00413CEE" w:rsidRDefault="00413CEE">
      <w:pPr>
        <w:pStyle w:val="ConsPlusNormal"/>
        <w:jc w:val="right"/>
        <w:outlineLvl w:val="0"/>
      </w:pPr>
      <w:r>
        <w:lastRenderedPageBreak/>
        <w:t>Приложение</w:t>
      </w:r>
    </w:p>
    <w:p w:rsidR="00413CEE" w:rsidRDefault="00413CEE">
      <w:pPr>
        <w:pStyle w:val="ConsPlusNormal"/>
        <w:jc w:val="right"/>
      </w:pPr>
      <w:r>
        <w:t>к постановлению</w:t>
      </w:r>
    </w:p>
    <w:p w:rsidR="00413CEE" w:rsidRDefault="00413CEE">
      <w:pPr>
        <w:pStyle w:val="ConsPlusNormal"/>
        <w:jc w:val="right"/>
      </w:pPr>
      <w:r>
        <w:t>администрации города Оренбурга</w:t>
      </w:r>
    </w:p>
    <w:p w:rsidR="00413CEE" w:rsidRDefault="00413CEE">
      <w:pPr>
        <w:pStyle w:val="ConsPlusNormal"/>
        <w:jc w:val="right"/>
      </w:pPr>
      <w:r>
        <w:t>от 26 сентября 2016 г. N 2984-п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Title"/>
        <w:jc w:val="center"/>
      </w:pPr>
      <w:bookmarkStart w:id="1" w:name="P43"/>
      <w:bookmarkEnd w:id="1"/>
      <w:r>
        <w:t>ПОЛОЖЕНИЕ</w:t>
      </w:r>
    </w:p>
    <w:p w:rsidR="00413CEE" w:rsidRDefault="00413CEE">
      <w:pPr>
        <w:pStyle w:val="ConsPlusTitle"/>
        <w:jc w:val="center"/>
      </w:pPr>
      <w:r>
        <w:t>об установлении системы оплаты труда работников</w:t>
      </w:r>
    </w:p>
    <w:p w:rsidR="00413CEE" w:rsidRDefault="00413CEE">
      <w:pPr>
        <w:pStyle w:val="ConsPlusTitle"/>
        <w:jc w:val="center"/>
      </w:pPr>
      <w:r>
        <w:t>муниципальных бюджетных, автономных и казенных</w:t>
      </w:r>
    </w:p>
    <w:p w:rsidR="00413CEE" w:rsidRDefault="00413CEE">
      <w:pPr>
        <w:pStyle w:val="ConsPlusTitle"/>
        <w:jc w:val="center"/>
      </w:pPr>
      <w:r>
        <w:t>учреждений города Оренбурга</w:t>
      </w:r>
    </w:p>
    <w:p w:rsidR="00413CEE" w:rsidRDefault="00413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3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Оренбурга от 30.01.2017 </w:t>
            </w:r>
            <w:hyperlink r:id="rId17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18" w:history="1">
              <w:r>
                <w:rPr>
                  <w:color w:val="0000FF"/>
                </w:rPr>
                <w:t>N 3627-п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19" w:history="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 xml:space="preserve">, от 19.12.2018 </w:t>
            </w:r>
            <w:hyperlink r:id="rId20" w:history="1">
              <w:r>
                <w:rPr>
                  <w:color w:val="0000FF"/>
                </w:rPr>
                <w:t>N 4327-п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21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20.12.2019 </w:t>
            </w:r>
            <w:hyperlink r:id="rId22" w:history="1">
              <w:r>
                <w:rPr>
                  <w:color w:val="0000FF"/>
                </w:rPr>
                <w:t>N 3721-п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23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,</w:t>
            </w:r>
          </w:p>
          <w:p w:rsidR="00413CEE" w:rsidRDefault="004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4" w:history="1">
              <w:r>
                <w:rPr>
                  <w:color w:val="0000FF"/>
                </w:rPr>
                <w:t>N 1066-п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3CEE" w:rsidRDefault="00413CEE">
      <w:pPr>
        <w:pStyle w:val="ConsPlusNormal"/>
        <w:jc w:val="both"/>
      </w:pPr>
    </w:p>
    <w:p w:rsidR="00413CEE" w:rsidRDefault="00413CEE">
      <w:pPr>
        <w:pStyle w:val="ConsPlusTitle"/>
        <w:jc w:val="center"/>
        <w:outlineLvl w:val="1"/>
      </w:pPr>
      <w:r>
        <w:t>1. Общие положения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1.1. Настоящее Положение об установлении системы оплаты труда работников муниципальных бюджетных, автономных и казенных учреждений города Оренбурга (далее - Положение) разработано в соответствии с федеральными законами и иными нормативными правовыми актами Российской Федерации, устанавливает единые принципы оплаты труда работников муниципальных бюджетных, автономных и казенных учреждений города Оренбурга (далее - муниципальные учреждения). Особенности, установленные системой оплаты труда работников муниципальных учреждений в сфере образования, культуры и физической культуры, утверждаются правовыми актами Администрации города Оренбурга.</w:t>
      </w:r>
    </w:p>
    <w:p w:rsidR="00413CEE" w:rsidRDefault="00413CEE">
      <w:pPr>
        <w:pStyle w:val="ConsPlusNormal"/>
        <w:jc w:val="both"/>
      </w:pPr>
      <w:r>
        <w:t xml:space="preserve">(п. 1.1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10.03.2020 N 288-п)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1.2. Система оплаты труда работников муниципальных учреждений устанавливается коллективными договорами, соглашениями, локальными нормативными актами учреждения в соответствии с федеральными законами и иными нормативными актами Российской Федерации, законами и </w:t>
      </w:r>
      <w:proofErr w:type="gramStart"/>
      <w:r>
        <w:t>иными нормативными правовыми актами субъектов Российской Федерации</w:t>
      </w:r>
      <w:proofErr w:type="gramEnd"/>
      <w:r>
        <w:t xml:space="preserve"> и нормативными правовыми актами органов местного самоуправления.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Локальный нормативный акт учреждения об установлении оплаты труда работников утверждается руководителем по предварительному согласованию с органом, осуществляющим функции и полномочия учредителя.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В случае если функции и полномочия учредителя муниципального учреждения осуществляются Администрацией города Оренбурга непосредственно, локальный нормативный акт утверждается руководителем по предварительному согласованию с отделом бухгалтерского учета и отчетности администрации города Оренбурга и финансовым управлением администрации города Оренбурга.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В случае если функции и полномочия учредителя муниципального учреждения осуществляются Администрацией города Оренбурга в лице администрации Южного округа, администрации Северного округа, департамента градостроительства и земельных отношений администрации города Оренбурга, управления по размещению наружной рекламы и объектов наружной информации администрации города Оренбурга, управления по гражданской обороне, чрезвычайным ситуациям и пожарной безопасности администрации города Оренбурга, Управления жилищно-коммунального хозяйства администрации города Оренбурга, управления по организации дорожного движения администрации города Оренбурга, управления строительства и дорожного хозяйства администрации города Оренбурга, Управления жилищной политики администрации города Оренбурга, управления молодежной политики администрации города </w:t>
      </w:r>
      <w:r>
        <w:lastRenderedPageBreak/>
        <w:t>Оренбурга, управления по социальной политике администрации города Оренбурга, локальный нормативный акт утверждается руководителем по предварительному согласованию с органом, осуществляющим функции и полномочия учредителя, и финансовым управлением администрации города Оренбурга.</w:t>
      </w:r>
    </w:p>
    <w:p w:rsidR="00413CEE" w:rsidRDefault="00413C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12.02.2019 N 296-п)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В случае если функции и полномочия учредителя муниципального казенного учреждения осуществляются Администрацией города Оренбурга в лице управления по культуре и искусству администрации города Оренбурга, управления образования администрации города Оренбурга, комитета по физической культуре и спорту, локальный нормативный акт утверждается руководителем по предварительному согласованию с органом, осуществляющим функции и полномочия учредителя, и финансовым управлением администрации города Оренбурга.</w:t>
      </w:r>
    </w:p>
    <w:p w:rsidR="00413CEE" w:rsidRDefault="00413CEE">
      <w:pPr>
        <w:pStyle w:val="ConsPlusNormal"/>
        <w:jc w:val="both"/>
      </w:pPr>
      <w:r>
        <w:t xml:space="preserve">(п.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19.12.2018 N 4327-п)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1.3. Система оплаты труда работников устанавливается с учетом: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- единого тарифно-квалификационного </w:t>
      </w:r>
      <w:hyperlink r:id="rId28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- единого квалификационного </w:t>
      </w:r>
      <w:hyperlink r:id="rId29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или профессиональных стандартов;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государственных гарантий по оплате труда;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рекомендаций Российской трехсторонней комиссии по регулированию социально-трудовых отношений;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мнения представительного органа работников.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1.4. Система оплаты труда работников муниципальных учреждений включает размеры окладов (должностных окладов), тарифных ставок, доплаты и надбавки компенсационного характера, в том числе за работу в условиях, отклоняющихся от нормальных, систему доплат и надбавок стимулирующего характера и систему премирования.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1.5. В трудовом договоре с работником предусматриваются условия оплаты труда (в том числе размер оклада (должностного оклада), тарифной ставки работника, доплаты, надбавки и поощрительные выплаты).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1.6. Размеры окладов (должностных окладов) работников муниципальных учреждений устанавливаются локальным нормативным актом на основе требований к уровню квалификации, которые необходимы для осуществления соответствующей профессиональной деятельности, с учетом обеспечения их дифференциации в зависимости от сложности и объема выполняемой работы.</w:t>
      </w:r>
    </w:p>
    <w:p w:rsidR="00413CEE" w:rsidRDefault="00413CEE">
      <w:pPr>
        <w:pStyle w:val="ConsPlusNormal"/>
        <w:jc w:val="both"/>
      </w:pPr>
      <w:r>
        <w:t xml:space="preserve">(в ред. Постановлений администрации города Оренбурга от 30.01.2017 </w:t>
      </w:r>
      <w:hyperlink r:id="rId30" w:history="1">
        <w:r>
          <w:rPr>
            <w:color w:val="0000FF"/>
          </w:rPr>
          <w:t>N 263-п</w:t>
        </w:r>
      </w:hyperlink>
      <w:r>
        <w:t xml:space="preserve">, от 20.12.2019 </w:t>
      </w:r>
      <w:hyperlink r:id="rId31" w:history="1">
        <w:r>
          <w:rPr>
            <w:color w:val="0000FF"/>
          </w:rPr>
          <w:t>N 3721-п</w:t>
        </w:r>
      </w:hyperlink>
      <w:r>
        <w:t>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1.7. Размеры, порядок и условия доплаты и надбавки компенсационного характера, в том числе за работу в условиях, отклоняющих от нормальных, определяются трудовым законодательством и иными нормативными правовыми актами, содержащими нормы трудового права.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1.8. Размеры и условия осуществления доплат и надбавок стимулирующего характера определяются коллективными договорами, соглашениями, локальными нормативными актами с учетом разрабатываемых в учреждениях формализованных показателей и критериев оценки эффективности деятельности работников, утверждаемых приказами руководителя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1.9. Условия оплаты труда руководителей муниципальных учреждений, их заместителей и </w:t>
      </w:r>
      <w:r>
        <w:lastRenderedPageBreak/>
        <w:t>главных бухгалтеров устанавливаются в соответствии с трудовым законодательством и настоящим Положением.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1.10. Штатное расписание муниципального учреждения утверждается руководителем муниципального учреждения после согласования с органом, осуществляющим функции и полномочия учредителя муниципального учреждения, и включает в себя все должности служащих (профессии рабочих) данного муниципального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1.11. Фонд оплаты труда работников муниципального бюджетного и автономного учреждения формируется на календарный год исходя из объема субсидий, поступающих в установленном порядке муниципальному учреждению из областного бюджета, бюджета города Оренбурга и средств, поступающих от приносящей доход деятельности.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1.12. Фонд оплаты труда работников муниципального казенного учреждения формируется на календарный год исходя из объема доведенных до него главными распорядителями лимитов бюджетных обязательств в части оплаты труда работников данного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Средства на оплату труда, формируемые за счет средств бюджета города Оренбурга, могут направляться муниципальным казенным учреждением на доплаты и надбавки стимулирующего характера (далее - выплаты стимулирующего характера).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1.13. Заработная плата работников муниципальных учреждений (без учета премий и иных стимулирующих выплат) при введении, изменении новых систем оплаты труда не может быть ниже заработной платы (без учета премий и иных выплат стимулирующего характера), выплачиваемой работникам до введения, изменения новых систем оплаты труда, при условии сохранения объема трудовых (должностных) обязанностей работников и выполнения ими работ той же квалификации.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1.14. На оплату труда работников учреждений могут направляться средства от иной приносящей доход деятельности в размере, не превышающем 50 процентов от общей суммы фактически поступивших средств.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 средней заработной платы отдельных категорий работников, поименованных в </w:t>
      </w:r>
      <w:hyperlink r:id="rId3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фактически поступившие средства от иной приносящей доход деятельности направляются на оплату труда в размере до 100 процентов от общей суммы.</w:t>
      </w:r>
    </w:p>
    <w:p w:rsidR="00413CEE" w:rsidRDefault="00413CEE">
      <w:pPr>
        <w:pStyle w:val="ConsPlusNormal"/>
        <w:jc w:val="both"/>
      </w:pPr>
      <w:r>
        <w:t xml:space="preserve">(п. 1.14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10.03.2020 N 288-п)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1.15. Индексация заработной платы работникам муниципальных учреждений осуществляется в соответствии с трудовым законодательством на основании решения Оренбургского городского Совета о бюджете города Оренбурга на соответствующий финансовый год и (или) иных муниципальных правовых актов, а также за счет средств от иной приносящей доход деятельности.</w:t>
      </w:r>
    </w:p>
    <w:p w:rsidR="00413CEE" w:rsidRDefault="00413CEE">
      <w:pPr>
        <w:pStyle w:val="ConsPlusNormal"/>
        <w:jc w:val="both"/>
      </w:pPr>
      <w:r>
        <w:t xml:space="preserve">(п. 1.15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Оренбурга от 28.05.2021 N 1066-п)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Title"/>
        <w:jc w:val="center"/>
        <w:outlineLvl w:val="1"/>
      </w:pPr>
      <w:r>
        <w:t>2. Порядок установления и размеры выплат</w:t>
      </w:r>
    </w:p>
    <w:p w:rsidR="00413CEE" w:rsidRDefault="00413CEE">
      <w:pPr>
        <w:pStyle w:val="ConsPlusTitle"/>
        <w:jc w:val="center"/>
      </w:pPr>
      <w:r>
        <w:t>стимулирующего характера</w:t>
      </w:r>
    </w:p>
    <w:p w:rsidR="00413CEE" w:rsidRDefault="00413CEE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</w:t>
      </w:r>
    </w:p>
    <w:p w:rsidR="00413CEE" w:rsidRDefault="00413CEE">
      <w:pPr>
        <w:pStyle w:val="ConsPlusNormal"/>
        <w:jc w:val="center"/>
      </w:pPr>
      <w:r>
        <w:t>от 30.01.2017 N 263-п)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2.1. К выплатам стимулирующего характера относятся выплаты, направленные на стимулирование работника, ориентированного на результат: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интенсивность и высокие результаты работы;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стаж непрерывной работы, выслугу лет;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lastRenderedPageBreak/>
        <w:t>- выплаты за качество выполняемых работ;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наличие ученой степени, почетных званий;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премиальные выплаты.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2.2. К выплатам за интенсивность и высокие результаты работы могут быть отнесены надбавки: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за перевыполнение отраслевых норм нагрузки;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за участие в государственных программах, обеспечивающих дополнительное финансирование из вышестоящих бюджетов.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2.3. Выплаты за стаж непрерывной работы, выслугу лет рекомендуется устанавливать работникам муниципальных учреждений, в которых до введения новых систем оплаты труда были установлены надбавки за выслугу лет (продолжительность непрерывной работы), стаж работы.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2.4. Выплаты за качество выполняемых работ устанавливаются в соответствии с критериями качества, определенными органом, осуществляющим функции и полномочия учредителя, на основании правового акта Администрации города Оренбурга.</w:t>
      </w:r>
    </w:p>
    <w:p w:rsidR="00413CEE" w:rsidRDefault="00413CE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20.12.2019 N 3721-п)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2.5. К премиальным выплатам относятся: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премия по итогам работы;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премия за выполнение особо важных и срочных работ (выплачивается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труда).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Конкретный размер выплаты стимулирующего характера по итогам работы может определяться как в процентах к окладу (ставке), так и в абсолютном размере.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2.6. Выплаты стимулирующего характера производятся по решению руководителя муниципального учреждения в пределах лимитов бюджетных ассигнований на оплату труда работников муниципальных учреждения, а также средств от иной приносящей доход деятельности, направленных учреждением на оплату труда работников.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2.7. Выплаты стимулирующего характера, установленные в процентном отношении, применяются к окладу (ставке) без учета повышающих коэффициентов.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2.8. Выплаты стимулирующего характера устанавливаются с учетом формализованных показателей и критериев оценки эффективности деятельности работников.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2.9. Разработка формализованных показателей и критериев оценки эффективности деятельности работников осуществляется с учетом следующих принципов: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lastRenderedPageBreak/>
        <w:t>4) своевременность - вознаграждение должно следовать за достижением результатов;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5) прозрачность - правила определения вознаграждения должны быть понятны каждому работнику.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2.10. При отсутствии финансовых средств, в том числе средств бюджета города Оренбурга, руководитель муниципального учреждения приостанавливает выплаты стимулирующего характера, за исключением стимулирующих выплат работникам, размер окладов (должностных окладов) которых менее минимального размера оплаты труда.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При недостатке финансовых средств, в том числе средств бюджета города Оренбурга, руководитель Учреждения пересматривает размер выплат стимулирующего характера, за исключением стимулирующих выплат работникам, размер окладов (должностных окладов) которых менее минимального размера оплаты труда.</w:t>
      </w:r>
    </w:p>
    <w:p w:rsidR="00413CEE" w:rsidRDefault="00413CEE">
      <w:pPr>
        <w:pStyle w:val="ConsPlusNormal"/>
        <w:jc w:val="both"/>
      </w:pPr>
      <w:r>
        <w:t xml:space="preserve">(п. 2.10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20.02.2018 N 547-п)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Title"/>
        <w:jc w:val="center"/>
        <w:outlineLvl w:val="1"/>
      </w:pPr>
      <w:r>
        <w:t>3. Условия оплаты труда руководителей муниципальных</w:t>
      </w:r>
    </w:p>
    <w:p w:rsidR="00413CEE" w:rsidRDefault="00413CEE">
      <w:pPr>
        <w:pStyle w:val="ConsPlusTitle"/>
        <w:jc w:val="center"/>
      </w:pPr>
      <w:r>
        <w:t>учреждений, их заместителей и главных бухгалтеров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ind w:firstLine="540"/>
        <w:jc w:val="both"/>
      </w:pPr>
      <w:r>
        <w:t>3.1. Заработная плата руководителей муниципальных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3.2. Конкретные размеры должностного оклада, виды и размеры выплат компенсационного и стимулирующего характера устанавливаются в трудовом договоре: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руководителю муниципального учреждения - органом, осуществляющим функции и полномочия учредителя муниципального учреждения;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заместителю руководителя и главному бухгалтеру муниципального учреждения - руководителем муниципального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3.3. Размер должностного оклада руководителя муниципального учреждения определяется в зависимости от сложности труда, в том числе с учетом масштаба управления и особенностей деятельности и значимости учреждения, и изменяется не чаще одного раза в год по итогам предшествующего года.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Предельный уровень соотношения среднемесячной заработной платы руководителей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устанавливается в размере, кратном от 1 до 4.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Должностные оклады заместителей руководителей и главных бухгалтеров муниципальных учреждений устанавливаются на 10 - 40 процентов ниже должностных окладов руководителей этих учреждений.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3.4. Выплаты стимулирующего характера руководителям муниципальных учреждений устанавливаются органом, осуществляющим функции и полномочия учредителя, с учетом показателей эффективности и результативности деятельности руководителя муниципального учреждения. Показателями эффективности и результативности деятельности руководителя муниципального учреждения являются: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1) выполнение показателей муниципального задания;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2) оценка качества финансового менеджмента;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lastRenderedPageBreak/>
        <w:t>3) оценка эффективности управления персоналом;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4) оценка исполнительской дисциплины.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3.5. Руководителям муниципальных учреждений, их заместителям, главному бухгалтеру устанавливаются следующие выплаты стимулирующего характера: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интенсивность и высокие результаты работы;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стаж непрерывной работы, выслугу лет;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выплаты за наличие ученой степени, почетных званий;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премия по итогам работы;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единовременная премия за выполнение особо важных и сложных заданий.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3.6. Премия по итогам работы руководителям муниципальных учреждений выплачивается на основании муниципального правового акта органа, осуществляющего функции и полномочия учредителя муниципального учреждения. Условия и критерии премирования руководителей муниципальных учреждений устанавливаются в трудовых договорах (дополнительных соглашениях к трудовым договорам).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3.7. При премировании руководителей муниципальных учреждений необходимо использовать показатели эффективности деятельности муниципальных учреждений, которые должны характеризовать: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1) основную деятельность учреждения, заключающуюся в: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выполнении муниципального задания;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обеспечении реализации "дорожной карты" по экономической деятельности;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обеспечении комплексной безопасности учреждения;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осуществлении инновационной деятельности;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обеспечении информационной открытости учреждения;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2) финансово-экономическую деятельность и исполнительскую дисциплину учреждения (руководителя), касающиеся: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своевременности представления отчетов о результатах деятельности учреждения;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целевого и эффективного использования бюджетных средств, в том числе в рамках муниципального задания;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снижения (отсутствия) необоснованной кредиторской задолженности;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целевого и эффективного использования внебюджетных средств;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3) деятельность учреждения (руководителя), направленную на работу с персоналом, в части: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укомплектованности муниципального учреждения работниками основного персонала;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- соблюдения сроков повышения квалификации работников учреждения;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 xml:space="preserve">- доведения средней заработной платы соответствующих категорий работников до </w:t>
      </w:r>
      <w:r>
        <w:lastRenderedPageBreak/>
        <w:t>установленных соотношений в соответствии с "дорожной картой" по экономической деятельности.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3.8. Единовременная премия за выполнение особо важных и сложных заданий устанавливается наиболее отличившимся руководителям муниципальных учреждений и выплачивается исходя из следующих критериев: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1) выполнение особо важных и сложных заданий,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2) проявление высокого профессионализма и оперативности при исполнении заданий и поручений</w:t>
      </w:r>
    </w:p>
    <w:p w:rsidR="00413CEE" w:rsidRDefault="00413C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20.12.2019 N 3721-п)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3) внедрение новых форм и методов работы, способствующих достижению высоких конечных результатов (кроме предложений, неоправданно увеличивающих документооборот и расход бюджетных средств);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4) проведение мероприятий, направленных на получение дохода от иной приносящей доход деятельности учреждения, предусмотренной учредительными документами;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5) организация и проведение мероприятий, направленных на повышение авторитета и улучшение имиджа муниципального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3.9. Решение об установлении руководителю муниципального учреждения единовременной премии за выполнение особо важных и сложных заданий принимается органом, осуществляющим функции и полномочия учредителя муниципального учреждения.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3.10. Орган, осуществляющий функции и полномочия учредителя муниципального учреждения, приостанавливает выплаты стимулирующего характера руководителю муниципального учреждения при отсутствии финансовых средств.</w:t>
      </w:r>
    </w:p>
    <w:p w:rsidR="00413CEE" w:rsidRDefault="00413C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30.01.2017 N 263-п)</w:t>
      </w:r>
    </w:p>
    <w:p w:rsidR="00413CEE" w:rsidRDefault="00413CEE">
      <w:pPr>
        <w:pStyle w:val="ConsPlusNormal"/>
        <w:spacing w:before="220"/>
        <w:ind w:firstLine="540"/>
        <w:jc w:val="both"/>
      </w:pPr>
      <w:r>
        <w:t>Орган, осуществляющий функции и полномочия учредителя муниципального учреждения, пересматривает размер выплат стимулирующего характера руководителю муниципального учреждения при недостатке финансовых средств.</w:t>
      </w:r>
    </w:p>
    <w:p w:rsidR="00413CEE" w:rsidRDefault="00413CE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30.01.2017 N 263-п)</w:t>
      </w: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jc w:val="both"/>
      </w:pPr>
    </w:p>
    <w:p w:rsidR="00413CEE" w:rsidRDefault="00413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D21" w:rsidRDefault="001A5D21"/>
    <w:sectPr w:rsidR="001A5D21" w:rsidSect="00F2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E"/>
    <w:rsid w:val="001A5D21"/>
    <w:rsid w:val="004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2EF"/>
  <w15:chartTrackingRefBased/>
  <w15:docId w15:val="{1C3AAC4F-8DE8-421C-8346-6B3B1BF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C054EC6A3CCF0A9F58D3945B0DFF00F0779B0DB4CFBBF1D200C0949A29B210E146593961862A28EE2663A91C69466DF3612A97ED07K31CK" TargetMode="External"/><Relationship Id="rId18" Type="http://schemas.openxmlformats.org/officeDocument/2006/relationships/hyperlink" Target="consultantplus://offline/ref=92C054EC6A3CCF0A9F58CD994D61A204F374C706B0C1B5A68E5F9BC9CD20B847A609007827892E23BA7727F91A3C1F37A66A359DF3053B1028812DKD1EK" TargetMode="External"/><Relationship Id="rId26" Type="http://schemas.openxmlformats.org/officeDocument/2006/relationships/hyperlink" Target="consultantplus://offline/ref=92C054EC6A3CCF0A9F58CD994D61A204F374C706BFC1B9A18A5F9BC9CD20B847A609007827892E23BA7727F91A3C1F37A66A359DF3053B1028812DKD1EK" TargetMode="External"/><Relationship Id="rId39" Type="http://schemas.openxmlformats.org/officeDocument/2006/relationships/hyperlink" Target="consultantplus://offline/ref=92C054EC6A3CCF0A9F58CD994D61A204F374C706B0CCB7A18B5F9BC9CD20B847A609007827892E23BA7727F51A3C1F37A66A359DF3053B1028812DKD1EK" TargetMode="External"/><Relationship Id="rId21" Type="http://schemas.openxmlformats.org/officeDocument/2006/relationships/hyperlink" Target="consultantplus://offline/ref=92C054EC6A3CCF0A9F58CD994D61A204F374C706BFC1B9A18A5F9BC9CD20B847A609007827892E23BA7727F91A3C1F37A66A359DF3053B1028812DKD1EK" TargetMode="External"/><Relationship Id="rId34" Type="http://schemas.openxmlformats.org/officeDocument/2006/relationships/hyperlink" Target="consultantplus://offline/ref=92C054EC6A3CCF0A9F58CD994D61A204F374C706B6C8B8A28B56C6C3C579B445A1065F6F20C02222BA7727FC17631A22B7323994E51B3D0834832FDDK41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51DCB89D428F7891D3528DEC2A5A6494DE3DBA2BFDC376B08FF8C3D600C46182565C66AD0D0A414351FCEF5F906F4C9341A3BA268FC7D08DF4993J41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054EC6A3CCF0A9F58CD994D61A204F374C706B6C8B5AF8A57C6C3C579B445A1065F6F20C02222BA7721FA16631A22B7323994E51B3D0834832FDDK416K" TargetMode="External"/><Relationship Id="rId20" Type="http://schemas.openxmlformats.org/officeDocument/2006/relationships/hyperlink" Target="consultantplus://offline/ref=92C054EC6A3CCF0A9F58CD994D61A204F374C706BFC0B8AF8A5F9BC9CD20B847A609007827892E23BA7727F91A3C1F37A66A359DF3053B1028812DKD1EK" TargetMode="External"/><Relationship Id="rId29" Type="http://schemas.openxmlformats.org/officeDocument/2006/relationships/hyperlink" Target="consultantplus://offline/ref=92C054EC6A3CCF0A9F58D3945B0DFF00FA789A0CBFC3E6FBDA59CC969D26ED15E657593A6B9A2F25A47527FEK11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DCB89D428F7891D3528DEC2A5A6494DE3DBA2BFD6386B04FF8C3D600C46182565C66AD0D0A414351FCEF5F906F4C9341A3BA268FC7D08DF4993J417K" TargetMode="External"/><Relationship Id="rId11" Type="http://schemas.openxmlformats.org/officeDocument/2006/relationships/hyperlink" Target="consultantplus://offline/ref=F51DCB89D428F7891D3528DEC2A5A6494DE3DBA2B6D4376609F6D13768554A1A226A997DD799A815351FCEF0F759F1DC254237AB7EE27B10C34B9144J610K" TargetMode="External"/><Relationship Id="rId24" Type="http://schemas.openxmlformats.org/officeDocument/2006/relationships/hyperlink" Target="consultantplus://offline/ref=92C054EC6A3CCF0A9F58CD994D61A204F374C706B6C8B8A28B56C6C3C579B445A1065F6F20C02222BA7727FC17631A22B7323994E51B3D0834832FDDK416K" TargetMode="External"/><Relationship Id="rId32" Type="http://schemas.openxmlformats.org/officeDocument/2006/relationships/hyperlink" Target="consultantplus://offline/ref=92C054EC6A3CCF0A9F58D3945B0DFF00F27D9008B3CCBBF1D200C0949A29B210F3460136628C3123BC6925FC13K619K" TargetMode="External"/><Relationship Id="rId37" Type="http://schemas.openxmlformats.org/officeDocument/2006/relationships/hyperlink" Target="consultantplus://offline/ref=92C054EC6A3CCF0A9F58CD994D61A204F374C706BFCAB7AF865F9BC9CD20B847A609007827892E23BA7727F91A3C1F37A66A359DF3053B1028812DKD1EK" TargetMode="External"/><Relationship Id="rId40" Type="http://schemas.openxmlformats.org/officeDocument/2006/relationships/hyperlink" Target="consultantplus://offline/ref=92C054EC6A3CCF0A9F58CD994D61A204F374C706B0CCB7A18B5F9BC9CD20B847A609007827892E23BA7727F51A3C1F37A66A359DF3053B1028812DKD1EK" TargetMode="External"/><Relationship Id="rId5" Type="http://schemas.openxmlformats.org/officeDocument/2006/relationships/hyperlink" Target="consultantplus://offline/ref=F51DCB89D428F7891D3528DEC2A5A6494DE3DBA2B0DD3A620CFF8C3D600C46182565C66AD0D0A414351FCEF5F906F4C9341A3BA268FC7D08DF4993J417K" TargetMode="External"/><Relationship Id="rId15" Type="http://schemas.openxmlformats.org/officeDocument/2006/relationships/hyperlink" Target="consultantplus://offline/ref=92C054EC6A3CCF0A9F58CD994D61A204F374C706B6C8B5AF8A57C6C3C579B445A1065F6F20C02222BA7721FC10631A22B7323994E51B3D0834832FDDK416K" TargetMode="External"/><Relationship Id="rId23" Type="http://schemas.openxmlformats.org/officeDocument/2006/relationships/hyperlink" Target="consultantplus://offline/ref=92C054EC6A3CCF0A9F58CD994D61A204F374C706BEC1B4A58F5F9BC9CD20B847A609007827892E23BA7727FA1A3C1F37A66A359DF3053B1028812DKD1EK" TargetMode="External"/><Relationship Id="rId28" Type="http://schemas.openxmlformats.org/officeDocument/2006/relationships/hyperlink" Target="consultantplus://offline/ref=92C054EC6A3CCF0A9F58D3945B0DFF00FA7D900BB0C3E6FBDA59CC969D26ED15E657593A6B9A2F25A47527FEK110K" TargetMode="External"/><Relationship Id="rId36" Type="http://schemas.openxmlformats.org/officeDocument/2006/relationships/hyperlink" Target="consultantplus://offline/ref=92C054EC6A3CCF0A9F58CD994D61A204F374C706BECFB6A7895F9BC9CD20B847A609007827892E23BA7727F41A3C1F37A66A359DF3053B1028812DKD1EK" TargetMode="External"/><Relationship Id="rId10" Type="http://schemas.openxmlformats.org/officeDocument/2006/relationships/hyperlink" Target="consultantplus://offline/ref=F51DCB89D428F7891D3528DEC2A5A6494DE3DBA2BEDD3B610DFF8C3D600C46182565C66AD0D0A414351FCEF5F906F4C9341A3BA268FC7D08DF4993J417K" TargetMode="External"/><Relationship Id="rId19" Type="http://schemas.openxmlformats.org/officeDocument/2006/relationships/hyperlink" Target="consultantplus://offline/ref=92C054EC6A3CCF0A9F58CD994D61A204F374C706BFCAB7AF865F9BC9CD20B847A609007827892E23BA7727F91A3C1F37A66A359DF3053B1028812DKD1EK" TargetMode="External"/><Relationship Id="rId31" Type="http://schemas.openxmlformats.org/officeDocument/2006/relationships/hyperlink" Target="consultantplus://offline/ref=92C054EC6A3CCF0A9F58CD994D61A204F374C706BECFB6A7895F9BC9CD20B847A609007827892E23BA7727FB1A3C1F37A66A359DF3053B1028812DKD1EK" TargetMode="External"/><Relationship Id="rId4" Type="http://schemas.openxmlformats.org/officeDocument/2006/relationships/hyperlink" Target="consultantplus://offline/ref=F51DCB89D428F7891D3528DEC2A5A6494DE3DBA2B0D0386509FF8C3D600C46182565C66AD0D0A414351FCEF5F906F4C9341A3BA268FC7D08DF4993J417K" TargetMode="External"/><Relationship Id="rId9" Type="http://schemas.openxmlformats.org/officeDocument/2006/relationships/hyperlink" Target="consultantplus://offline/ref=F51DCB89D428F7891D3528DEC2A5A6494DE3DBA2BED339630BFF8C3D600C46182565C66AD0D0A414351FCEF5F906F4C9341A3BA268FC7D08DF4993J417K" TargetMode="External"/><Relationship Id="rId14" Type="http://schemas.openxmlformats.org/officeDocument/2006/relationships/hyperlink" Target="consultantplus://offline/ref=92C054EC6A3CCF0A9F58CD994D61A204F374C706B6C8B5AF8A57C6C3C579B445A1065F6F20C02222BA7726FC13631A22B7323994E51B3D0834832FDDK416K" TargetMode="External"/><Relationship Id="rId22" Type="http://schemas.openxmlformats.org/officeDocument/2006/relationships/hyperlink" Target="consultantplus://offline/ref=92C054EC6A3CCF0A9F58CD994D61A204F374C706BECFB6A7895F9BC9CD20B847A609007827892E23BA7727FA1A3C1F37A66A359DF3053B1028812DKD1EK" TargetMode="External"/><Relationship Id="rId27" Type="http://schemas.openxmlformats.org/officeDocument/2006/relationships/hyperlink" Target="consultantplus://offline/ref=92C054EC6A3CCF0A9F58CD994D61A204F374C706BFC0B8AF8A5F9BC9CD20B847A609007827892E23BA7727F91A3C1F37A66A359DF3053B1028812DKD1EK" TargetMode="External"/><Relationship Id="rId30" Type="http://schemas.openxmlformats.org/officeDocument/2006/relationships/hyperlink" Target="consultantplus://offline/ref=92C054EC6A3CCF0A9F58CD994D61A204F374C706B0CCB7A18B5F9BC9CD20B847A609007827892E23BA7727FB1A3C1F37A66A359DF3053B1028812DKD1EK" TargetMode="External"/><Relationship Id="rId35" Type="http://schemas.openxmlformats.org/officeDocument/2006/relationships/hyperlink" Target="consultantplus://offline/ref=92C054EC6A3CCF0A9F58CD994D61A204F374C706B0CCB7A18B5F9BC9CD20B847A609007827892E23BA7727F41A3C1F37A66A359DF3053B1028812DKD1EK" TargetMode="External"/><Relationship Id="rId8" Type="http://schemas.openxmlformats.org/officeDocument/2006/relationships/hyperlink" Target="consultantplus://offline/ref=F51DCB89D428F7891D3528DEC2A5A6494DE3DBA2BFDD366508FF8C3D600C46182565C66AD0D0A414351FCEF5F906F4C9341A3BA268FC7D08DF4993J41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C054EC6A3CCF0A9F58D3945B0DFF00F0779B0DB4CFBBF1D200C0949A29B210E146593D6A872477EB3372F110605073F5793695EFK014K" TargetMode="External"/><Relationship Id="rId17" Type="http://schemas.openxmlformats.org/officeDocument/2006/relationships/hyperlink" Target="consultantplus://offline/ref=92C054EC6A3CCF0A9F58CD994D61A204F374C706B0CCB7A18B5F9BC9CD20B847A609007827892E23BA7727F91A3C1F37A66A359DF3053B1028812DKD1EK" TargetMode="External"/><Relationship Id="rId25" Type="http://schemas.openxmlformats.org/officeDocument/2006/relationships/hyperlink" Target="consultantplus://offline/ref=92C054EC6A3CCF0A9F58CD994D61A204F374C706BEC1B4A58F5F9BC9CD20B847A609007827892E23BA7727FB1A3C1F37A66A359DF3053B1028812DKD1EK" TargetMode="External"/><Relationship Id="rId33" Type="http://schemas.openxmlformats.org/officeDocument/2006/relationships/hyperlink" Target="consultantplus://offline/ref=92C054EC6A3CCF0A9F58CD994D61A204F374C706BEC1B4A58F5F9BC9CD20B847A609007827892E23BA7727F51A3C1F37A66A359DF3053B1028812DKD1EK" TargetMode="External"/><Relationship Id="rId38" Type="http://schemas.openxmlformats.org/officeDocument/2006/relationships/hyperlink" Target="consultantplus://offline/ref=92C054EC6A3CCF0A9F58CD994D61A204F374C706BECFB6A7895F9BC9CD20B847A609007827892E23BA7727F41A3C1F37A66A359DF3053B1028812DKD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4033</Words>
  <Characters>22993</Characters>
  <Application>Microsoft Office Word</Application>
  <DocSecurity>0</DocSecurity>
  <Lines>191</Lines>
  <Paragraphs>53</Paragraphs>
  <ScaleCrop>false</ScaleCrop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2021-06-18T10:53:00Z</dcterms:created>
  <dcterms:modified xsi:type="dcterms:W3CDTF">2021-06-18T10:53:00Z</dcterms:modified>
</cp:coreProperties>
</file>